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E" w:rsidRPr="0006124E" w:rsidRDefault="0006124E" w:rsidP="0006124E">
      <w:pPr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  <w:t>Общая информация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Схема взаимодействия участников по передаче электроэнергии.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Все взаимодействия регламентируются комплексом нормативно-правовой документации.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Субъекты розничных рынков.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потребители электрической энергии;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гарантирующие поставщики;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- </w:t>
      </w:r>
      <w:proofErr w:type="spellStart"/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энергосбытовые</w:t>
      </w:r>
      <w:proofErr w:type="spellEnd"/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организации;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- </w:t>
      </w:r>
      <w:proofErr w:type="spellStart"/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энергоснабжающие</w:t>
      </w:r>
      <w:proofErr w:type="spellEnd"/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организации;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исполнители коммунальных услуг;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сетевые организации и иные владельцы объектов электросетевого хозяйства;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производители (поставщики) электрической энергии, продажа которой не осуществляется на оптовом рынке;</w:t>
      </w:r>
    </w:p>
    <w:p w:rsidR="0006124E" w:rsidRPr="0006124E" w:rsidRDefault="0006124E" w:rsidP="0006124E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06124E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- 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06124E" w:rsidRPr="0006124E" w:rsidRDefault="0006124E" w:rsidP="0006124E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Точка поставки на розничном рынке</w:t>
      </w:r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– место в электрической сети на границе балансовой принадлежности энергопринимающих устройств (ЭУ) покупателя (продавца) электроэнергии (либо лица, в интересах которых они покупают или продают электроэнергию), которое является местом исполнения обязательства по поставке электрической энергии и (или) оказанию услуг.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proofErr w:type="spellStart"/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Энергоснабжающая</w:t>
      </w:r>
      <w:proofErr w:type="spellEnd"/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 xml:space="preserve"> организация</w:t>
      </w:r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-  субъект розничного рынка, совмещающий продажу потребителям произведённой или купленной электроэнергии с деятельностью по её передаче.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 xml:space="preserve">Потребители с </w:t>
      </w:r>
      <w:proofErr w:type="gramStart"/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блок-станциями</w:t>
      </w:r>
      <w:proofErr w:type="gramEnd"/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– это потребители, владеющие на праве собственности или ином законном основании генерирующими объектами и энергопринимающими устройствами, находящимися внутри единых границ балансовой принадлежности данного потребителя и соединенными принадлежащими ему объектами электросетевого хозяйства, по которым осуществляется передача всего или части объёма потребления электрической энергии.</w:t>
      </w:r>
    </w:p>
    <w:p w:rsidR="0006124E" w:rsidRPr="0006124E" w:rsidRDefault="0006124E" w:rsidP="000612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06124E">
        <w:rPr>
          <w:rFonts w:ascii="Arial" w:eastAsia="Times New Roman" w:hAnsi="Arial" w:cs="Arial"/>
          <w:b/>
          <w:bCs/>
          <w:color w:val="3C3E40"/>
          <w:sz w:val="21"/>
          <w:szCs w:val="21"/>
          <w:lang w:eastAsia="ru-RU"/>
        </w:rPr>
        <w:t>Гарантирующий поставщик.</w:t>
      </w:r>
      <w:r w:rsidRPr="0006124E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В соответствии с Федеральным законом «Об электроэнергетике» в каждом регионе должен быть гарантирующий поставщик, на которого возложена миссия обеспечения электроснабжения потребителей в сложных условиях реформирования. Это коммерческая организация, обязанная заключить договор купли-продажи электроэнергии с любым обратившимся к нему потребителем (ст. 3 ФЗ «Об электроэнергетике»).</w:t>
      </w:r>
    </w:p>
    <w:p w:rsidR="008F0E25" w:rsidRDefault="008F0E25">
      <w:bookmarkStart w:id="0" w:name="_GoBack"/>
      <w:bookmarkEnd w:id="0"/>
    </w:p>
    <w:sectPr w:rsidR="008F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85"/>
    <w:rsid w:val="0006124E"/>
    <w:rsid w:val="008F0E25"/>
    <w:rsid w:val="00A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Николаевич</dc:creator>
  <cp:keywords/>
  <dc:description/>
  <cp:lastModifiedBy>Иванов Михаил Николаевич</cp:lastModifiedBy>
  <cp:revision>2</cp:revision>
  <dcterms:created xsi:type="dcterms:W3CDTF">2018-03-27T09:15:00Z</dcterms:created>
  <dcterms:modified xsi:type="dcterms:W3CDTF">2018-03-27T09:15:00Z</dcterms:modified>
</cp:coreProperties>
</file>